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00"/>
      </w:pPr>
      <w:r>
        <w:rPr>
          <w:rFonts w:ascii="Arial" w:hAnsi="Arial"/>
          <w:b/>
          <w:color w:val="1F4E79"/>
          <w:sz w:val="28"/>
        </w:rPr>
        <w:t>Eisenreiche vegetarische Ernährung bei Kindern</w:t>
      </w:r>
    </w:p>
    <w:p>
      <w:pPr>
        <w:spacing w:after="100" w:line="259" w:lineRule="auto"/>
      </w:pPr>
      <w:r>
        <w:rPr>
          <w:rFonts w:ascii="Arial" w:hAnsi="Arial"/>
          <w:sz w:val="22"/>
        </w:rPr>
        <w:t>Auch ohne Fleisch kann ein Kind ausreichend mit Eisen versorgt werden. Wichtig sind regelmäßig eisenreiche Lebensmittel und die Kombination mit Vitamin C.</w:t>
      </w:r>
    </w:p>
    <w:p>
      <w:pPr>
        <w:spacing w:before="160" w:after="100"/>
        <w:pBdr>
          <w:bottom w:val="single" w:sz="8" w:space="2" w:color="00A6CE"/>
        </w:pBdr>
      </w:pPr>
      <w:r>
        <w:rPr>
          <w:rFonts w:ascii="Arial" w:hAnsi="Arial"/>
          <w:b/>
          <w:color w:val="009FC9"/>
          <w:sz w:val="30"/>
        </w:rPr>
        <w:t>Warum ist Eisen für Kinder wichtig?</w:t>
      </w:r>
    </w:p>
    <w:p>
      <w:pPr>
        <w:spacing w:after="100" w:line="259" w:lineRule="auto"/>
        <w:ind w:left="504" w:right="288"/>
      </w:pPr>
      <w:r>
        <w:rPr>
          <w:rFonts w:ascii="Arial" w:hAnsi="Arial"/>
          <w:sz w:val="22"/>
        </w:rPr>
        <w:t>Eisen ist ein lebensnotwendiges Spurenelement. Der Körper benötigt es unter anderem für die Blutbildung und den Sauerstofftransport. Gerade bei Kindern und Jugendlichen in Wachstum und Entwicklung ist eine ausreichende Versorgung wichtig.</w:t>
      </w:r>
    </w:p>
    <w:p>
      <w:pPr>
        <w:spacing w:before="160" w:after="100"/>
        <w:pBdr>
          <w:bottom w:val="single" w:sz="8" w:space="2" w:color="00A6CE"/>
        </w:pBdr>
      </w:pPr>
      <w:r>
        <w:rPr>
          <w:rFonts w:ascii="Arial" w:hAnsi="Arial"/>
          <w:b/>
          <w:color w:val="009FC9"/>
          <w:sz w:val="30"/>
        </w:rPr>
        <w:t>Besonders geeignete Eisenquellen</w:t>
      </w:r>
    </w:p>
    <w:p>
      <w:pPr>
        <w:spacing w:after="100" w:line="259" w:lineRule="auto"/>
        <w:ind w:left="504" w:right="288"/>
      </w:pPr>
      <w:r>
        <w:rPr>
          <w:rFonts w:ascii="Arial" w:hAnsi="Arial"/>
          <w:sz w:val="22"/>
        </w:rPr>
        <w:t>Besonders praktische pflanzliche Eisenquellen sind Hülsenfrüchte, Vollkorngetreide, Nüsse, Kerne und Samen.</w:t>
      </w:r>
    </w:p>
    <w:tbl>
      <w:tblPr>
        <w:tblW w:type="auto" w:w="0"/>
        <w:jc w:val="center"/>
        <w:tblLayout w:type="fixed"/>
        <w:tblLook w:firstColumn="1" w:firstRow="1" w:lastColumn="0" w:lastRow="0" w:noHBand="0" w:noVBand="1" w:val="04A0"/>
      </w:tblPr>
      <w:tblGrid>
        <w:gridCol w:w="3168"/>
        <w:gridCol w:w="6624"/>
      </w:tblGrid>
      <w:tr>
        <w:tc>
          <w:tcPr>
            <w:tcW w:type="dxa" w:w="4320"/>
            <w:shd w:fill="D9EEF5"/>
          </w:tcPr>
          <w:p>
            <w:r>
              <w:rPr>
                <w:rFonts w:ascii="Arial" w:hAnsi="Arial"/>
                <w:b/>
                <w:sz w:val="20"/>
              </w:rPr>
              <w:t>Lebensmittel</w:t>
            </w:r>
          </w:p>
        </w:tc>
        <w:tc>
          <w:tcPr>
            <w:tcW w:type="dxa" w:w="4320"/>
            <w:shd w:fill="D9EEF5"/>
          </w:tcPr>
          <w:p>
            <w:r>
              <w:rPr>
                <w:rFonts w:ascii="Arial" w:hAnsi="Arial"/>
                <w:b/>
                <w:sz w:val="20"/>
              </w:rPr>
              <w:t>Kinderfreundliche Verwendung</w:t>
            </w:r>
          </w:p>
        </w:tc>
      </w:tr>
      <w:tr>
        <w:tc>
          <w:tcPr>
            <w:tcW w:type="dxa" w:w="3168"/>
            <w:vAlign w:val="center"/>
          </w:tcPr>
          <w:p>
            <w:r>
              <w:rPr>
                <w:rFonts w:ascii="Arial" w:hAnsi="Arial"/>
                <w:sz w:val="19"/>
              </w:rPr>
              <w:t>Haferflocken</w:t>
            </w:r>
          </w:p>
        </w:tc>
        <w:tc>
          <w:tcPr>
            <w:tcW w:type="dxa" w:w="6624"/>
            <w:vAlign w:val="center"/>
          </w:tcPr>
          <w:p>
            <w:r>
              <w:rPr>
                <w:rFonts w:ascii="Arial" w:hAnsi="Arial"/>
                <w:sz w:val="19"/>
              </w:rPr>
              <w:t>Müsli, Porridge oder Haferbrei</w:t>
            </w:r>
          </w:p>
        </w:tc>
      </w:tr>
      <w:tr>
        <w:tc>
          <w:tcPr>
            <w:tcW w:type="dxa" w:w="3168"/>
            <w:vAlign w:val="center"/>
          </w:tcPr>
          <w:p>
            <w:r>
              <w:rPr>
                <w:rFonts w:ascii="Arial" w:hAnsi="Arial"/>
                <w:sz w:val="19"/>
              </w:rPr>
              <w:t>Hirse</w:t>
            </w:r>
          </w:p>
        </w:tc>
        <w:tc>
          <w:tcPr>
            <w:tcW w:type="dxa" w:w="6624"/>
            <w:vAlign w:val="center"/>
          </w:tcPr>
          <w:p>
            <w:r>
              <w:rPr>
                <w:rFonts w:ascii="Arial" w:hAnsi="Arial"/>
                <w:sz w:val="19"/>
              </w:rPr>
              <w:t>Hirsebrei, Beilage oder Bratlinge</w:t>
            </w:r>
          </w:p>
        </w:tc>
      </w:tr>
      <w:tr>
        <w:tc>
          <w:tcPr>
            <w:tcW w:type="dxa" w:w="3168"/>
            <w:vAlign w:val="center"/>
          </w:tcPr>
          <w:p>
            <w:r>
              <w:rPr>
                <w:rFonts w:ascii="Arial" w:hAnsi="Arial"/>
                <w:sz w:val="19"/>
              </w:rPr>
              <w:t>Linsen</w:t>
            </w:r>
          </w:p>
        </w:tc>
        <w:tc>
          <w:tcPr>
            <w:tcW w:type="dxa" w:w="6624"/>
            <w:vAlign w:val="center"/>
          </w:tcPr>
          <w:p>
            <w:r>
              <w:rPr>
                <w:rFonts w:ascii="Arial" w:hAnsi="Arial"/>
                <w:sz w:val="19"/>
              </w:rPr>
              <w:t>Linsensuppe, Linsen-Bolognese oder Bratlinge</w:t>
            </w:r>
          </w:p>
        </w:tc>
      </w:tr>
      <w:tr>
        <w:tc>
          <w:tcPr>
            <w:tcW w:type="dxa" w:w="3168"/>
            <w:vAlign w:val="center"/>
          </w:tcPr>
          <w:p>
            <w:r>
              <w:rPr>
                <w:rFonts w:ascii="Arial" w:hAnsi="Arial"/>
                <w:sz w:val="19"/>
              </w:rPr>
              <w:t>Kichererbsen</w:t>
            </w:r>
          </w:p>
        </w:tc>
        <w:tc>
          <w:tcPr>
            <w:tcW w:type="dxa" w:w="6624"/>
            <w:vAlign w:val="center"/>
          </w:tcPr>
          <w:p>
            <w:r>
              <w:rPr>
                <w:rFonts w:ascii="Arial" w:hAnsi="Arial"/>
                <w:sz w:val="19"/>
              </w:rPr>
              <w:t>Hummus, Curry oder Bratlinge</w:t>
            </w:r>
          </w:p>
        </w:tc>
      </w:tr>
      <w:tr>
        <w:tc>
          <w:tcPr>
            <w:tcW w:type="dxa" w:w="3168"/>
            <w:vAlign w:val="center"/>
          </w:tcPr>
          <w:p>
            <w:r>
              <w:rPr>
                <w:rFonts w:ascii="Arial" w:hAnsi="Arial"/>
                <w:sz w:val="19"/>
              </w:rPr>
              <w:t>Bohnen</w:t>
            </w:r>
          </w:p>
        </w:tc>
        <w:tc>
          <w:tcPr>
            <w:tcW w:type="dxa" w:w="6624"/>
            <w:vAlign w:val="center"/>
          </w:tcPr>
          <w:p>
            <w:r>
              <w:rPr>
                <w:rFonts w:ascii="Arial" w:hAnsi="Arial"/>
                <w:sz w:val="19"/>
              </w:rPr>
              <w:t>Eintopf oder Chili sin Carne</w:t>
            </w:r>
          </w:p>
        </w:tc>
      </w:tr>
      <w:tr>
        <w:tc>
          <w:tcPr>
            <w:tcW w:type="dxa" w:w="3168"/>
            <w:vAlign w:val="center"/>
          </w:tcPr>
          <w:p>
            <w:r>
              <w:rPr>
                <w:rFonts w:ascii="Arial" w:hAnsi="Arial"/>
                <w:sz w:val="19"/>
              </w:rPr>
              <w:t>Tofu / Sojaprodukte</w:t>
            </w:r>
          </w:p>
        </w:tc>
        <w:tc>
          <w:tcPr>
            <w:tcW w:type="dxa" w:w="6624"/>
            <w:vAlign w:val="center"/>
          </w:tcPr>
          <w:p>
            <w:r>
              <w:rPr>
                <w:rFonts w:ascii="Arial" w:hAnsi="Arial"/>
                <w:sz w:val="19"/>
              </w:rPr>
              <w:t>Gebraten oder in Gemüsegerichten</w:t>
            </w:r>
          </w:p>
        </w:tc>
      </w:tr>
      <w:tr>
        <w:tc>
          <w:tcPr>
            <w:tcW w:type="dxa" w:w="3168"/>
            <w:vAlign w:val="center"/>
          </w:tcPr>
          <w:p>
            <w:r>
              <w:rPr>
                <w:rFonts w:ascii="Arial" w:hAnsi="Arial"/>
                <w:sz w:val="19"/>
              </w:rPr>
              <w:t>Vollkornprodukte</w:t>
            </w:r>
          </w:p>
        </w:tc>
        <w:tc>
          <w:tcPr>
            <w:tcW w:type="dxa" w:w="6624"/>
            <w:vAlign w:val="center"/>
          </w:tcPr>
          <w:p>
            <w:r>
              <w:rPr>
                <w:rFonts w:ascii="Arial" w:hAnsi="Arial"/>
                <w:sz w:val="19"/>
              </w:rPr>
              <w:t>Brot, Nudeln oder Müsli</w:t>
            </w:r>
          </w:p>
        </w:tc>
      </w:tr>
      <w:tr>
        <w:tc>
          <w:tcPr>
            <w:tcW w:type="dxa" w:w="3168"/>
            <w:vAlign w:val="center"/>
          </w:tcPr>
          <w:p>
            <w:r>
              <w:rPr>
                <w:rFonts w:ascii="Arial" w:hAnsi="Arial"/>
                <w:sz w:val="19"/>
              </w:rPr>
              <w:t>Kürbiskerne / Sesam</w:t>
            </w:r>
          </w:p>
        </w:tc>
        <w:tc>
          <w:tcPr>
            <w:tcW w:type="dxa" w:w="6624"/>
            <w:vAlign w:val="center"/>
          </w:tcPr>
          <w:p>
            <w:r>
              <w:rPr>
                <w:rFonts w:ascii="Arial" w:hAnsi="Arial"/>
                <w:sz w:val="19"/>
              </w:rPr>
              <w:t>Gemahlen oder fein zerkleinert; Tahin im Hummus</w:t>
            </w:r>
          </w:p>
        </w:tc>
      </w:tr>
      <w:tr>
        <w:tc>
          <w:tcPr>
            <w:tcW w:type="dxa" w:w="3168"/>
            <w:vAlign w:val="center"/>
          </w:tcPr>
          <w:p>
            <w:r>
              <w:rPr>
                <w:rFonts w:ascii="Arial" w:hAnsi="Arial"/>
                <w:sz w:val="19"/>
              </w:rPr>
              <w:t>Nüsse / Nussmus</w:t>
            </w:r>
          </w:p>
        </w:tc>
        <w:tc>
          <w:tcPr>
            <w:tcW w:type="dxa" w:w="6624"/>
            <w:vAlign w:val="center"/>
          </w:tcPr>
          <w:p>
            <w:r>
              <w:rPr>
                <w:rFonts w:ascii="Arial" w:hAnsi="Arial"/>
                <w:sz w:val="19"/>
              </w:rPr>
              <w:t>Nussmus auf Brot oder im Porridge</w:t>
            </w:r>
          </w:p>
        </w:tc>
      </w:tr>
    </w:tbl>
    <w:tbl>
      <w:tblPr>
        <w:tblW w:type="auto" w:w="0"/>
        <w:jc w:val="center"/>
        <w:tblLayout w:type="autofit"/>
        <w:tblLook w:firstColumn="1" w:firstRow="1" w:lastColumn="0" w:lastRow="0" w:noHBand="0" w:noVBand="1" w:val="04A0"/>
      </w:tblPr>
      <w:tblGrid>
        <w:gridCol w:w="8640"/>
      </w:tblGrid>
      <w:tr>
        <w:tc>
          <w:tcPr>
            <w:tcW w:type="dxa" w:w="8640"/>
            <w:shd w:fill="FFF200"/>
          </w:tcPr>
          <w:p>
            <w:pPr>
              <w:spacing w:after="0"/>
            </w:pPr>
            <w:r>
              <w:rPr>
                <w:rFonts w:ascii="Arial" w:hAnsi="Arial"/>
                <w:b/>
                <w:sz w:val="21"/>
              </w:rPr>
              <w:t>Hinweis: Spinat enthält Eisen, ist aber keine außergewöhnliche „Eisenbombe“. Für die regelmäßige Eisenversorgung sind vor allem Hülsenfrüchte, Vollkornprodukte, Nüsse, Kerne und Samen praktisch.</w:t>
            </w:r>
          </w:p>
        </w:tc>
      </w:tr>
    </w:tbl>
    <w:p>
      <w:pPr>
        <w:spacing w:before="160" w:after="100"/>
        <w:pBdr>
          <w:bottom w:val="single" w:sz="8" w:space="2" w:color="00A6CE"/>
        </w:pBdr>
      </w:pPr>
      <w:r>
        <w:rPr>
          <w:rFonts w:ascii="Arial" w:hAnsi="Arial"/>
          <w:b/>
          <w:color w:val="009FC9"/>
          <w:sz w:val="30"/>
        </w:rPr>
        <w:t>Vitamin C verbessert die Eisenaufnahme</w:t>
      </w:r>
    </w:p>
    <w:p>
      <w:pPr>
        <w:spacing w:after="100" w:line="259" w:lineRule="auto"/>
        <w:ind w:left="504" w:right="288"/>
      </w:pPr>
      <w:r>
        <w:rPr>
          <w:rFonts w:ascii="Arial" w:hAnsi="Arial"/>
          <w:sz w:val="22"/>
        </w:rPr>
        <w:t>Pflanzliches Eisen wird besser aufgenommen, wenn gleichzeitig Vitamin-C-reiche Lebensmittel gegessen werden.</w:t>
      </w:r>
    </w:p>
    <w:p>
      <w:pPr>
        <w:spacing w:after="40"/>
        <w:ind w:left="792"/>
      </w:pPr>
      <w:r>
        <w:rPr>
          <w:rFonts w:ascii="Arial" w:hAnsi="Arial"/>
          <w:sz w:val="21"/>
        </w:rPr>
        <w:t>• Haferflocken + Beeren, Kiwi oder Orange</w:t>
      </w:r>
    </w:p>
    <w:p>
      <w:pPr>
        <w:spacing w:after="40"/>
        <w:ind w:left="792"/>
      </w:pPr>
      <w:r>
        <w:rPr>
          <w:rFonts w:ascii="Arial" w:hAnsi="Arial"/>
          <w:sz w:val="21"/>
        </w:rPr>
        <w:t>• Vollkornbrot mit Hummus + Paprika</w:t>
      </w:r>
    </w:p>
    <w:p>
      <w:pPr>
        <w:spacing w:after="40"/>
        <w:ind w:left="792"/>
      </w:pPr>
      <w:r>
        <w:rPr>
          <w:rFonts w:ascii="Arial" w:hAnsi="Arial"/>
          <w:sz w:val="21"/>
        </w:rPr>
        <w:t>• Linsen oder Bohnen + Tomaten oder Paprika</w:t>
      </w:r>
    </w:p>
    <w:p>
      <w:pPr>
        <w:spacing w:after="40"/>
        <w:ind w:left="792"/>
      </w:pPr>
      <w:r>
        <w:rPr>
          <w:rFonts w:ascii="Arial" w:hAnsi="Arial"/>
          <w:sz w:val="21"/>
        </w:rPr>
        <w:t>• Hirsebrei + frisches Obst</w:t>
      </w:r>
    </w:p>
    <w:p>
      <w:pPr>
        <w:spacing w:after="40"/>
        <w:ind w:left="792"/>
      </w:pPr>
      <w:r>
        <w:rPr>
          <w:rFonts w:ascii="Arial" w:hAnsi="Arial"/>
          <w:sz w:val="21"/>
        </w:rPr>
        <w:t>• Tofu + Paprika oder Brokkoli</w:t>
      </w:r>
    </w:p>
    <w:tbl>
      <w:tblPr>
        <w:tblW w:type="auto" w:w="0"/>
        <w:jc w:val="center"/>
        <w:tblLayout w:type="autofit"/>
        <w:tblLook w:firstColumn="1" w:firstRow="1" w:lastColumn="0" w:lastRow="0" w:noHBand="0" w:noVBand="1" w:val="04A0"/>
      </w:tblPr>
      <w:tblGrid>
        <w:gridCol w:w="8640"/>
      </w:tblGrid>
      <w:tr>
        <w:tc>
          <w:tcPr>
            <w:tcW w:type="dxa" w:w="8640"/>
            <w:shd w:fill="FFF200"/>
          </w:tcPr>
          <w:p>
            <w:pPr>
              <w:spacing w:after="0"/>
            </w:pPr>
            <w:r>
              <w:rPr>
                <w:rFonts w:ascii="Arial" w:hAnsi="Arial"/>
                <w:b/>
                <w:sz w:val="21"/>
              </w:rPr>
              <w:t>Merksatz: Eisenreich essen – Vitamin C dazu.</w:t>
            </w:r>
          </w:p>
        </w:tc>
      </w:tr>
    </w:tbl>
    <w:p>
      <w:pPr>
        <w:spacing w:before="160" w:after="100"/>
        <w:pBdr>
          <w:bottom w:val="single" w:sz="8" w:space="2" w:color="00A6CE"/>
        </w:pBdr>
      </w:pPr>
      <w:r>
        <w:rPr>
          <w:rFonts w:ascii="Arial" w:hAnsi="Arial"/>
          <w:b/>
          <w:color w:val="009FC9"/>
          <w:sz w:val="30"/>
        </w:rPr>
        <w:t>Nüsse und Kerne altersgerecht anbieten</w:t>
      </w:r>
    </w:p>
    <w:p>
      <w:pPr>
        <w:spacing w:after="100" w:line="259" w:lineRule="auto"/>
        <w:ind w:left="504" w:right="288"/>
      </w:pPr>
      <w:r>
        <w:rPr>
          <w:rFonts w:ascii="Arial" w:hAnsi="Arial"/>
          <w:sz w:val="22"/>
        </w:rPr>
        <w:t>Ganze Nüsse und größere harte Kerne können bei jüngeren Kindern ein Verschluckungs- und Aspirationsrisiko darstellen. Je nach Alter und Kauvermögen sind Nussmus, gemahlene Nüsse sowie gemahlene oder fein zerkleinerte Kerne besser geeignet.</w:t>
      </w:r>
    </w:p>
    <w:p>
      <w:pPr>
        <w:spacing w:before="160" w:after="100"/>
        <w:pBdr>
          <w:bottom w:val="single" w:sz="8" w:space="2" w:color="00A6CE"/>
        </w:pBdr>
      </w:pPr>
      <w:r>
        <w:rPr>
          <w:rFonts w:ascii="Arial" w:hAnsi="Arial"/>
          <w:b/>
          <w:color w:val="009FC9"/>
          <w:sz w:val="30"/>
        </w:rPr>
        <w:t>Milch und Milchprodukte</w:t>
      </w:r>
    </w:p>
    <w:p>
      <w:pPr>
        <w:spacing w:after="100" w:line="259" w:lineRule="auto"/>
        <w:ind w:left="504" w:right="288"/>
      </w:pPr>
      <w:r>
        <w:rPr>
          <w:rFonts w:ascii="Arial" w:hAnsi="Arial"/>
          <w:sz w:val="22"/>
        </w:rPr>
        <w:t>Milch, Käse und Joghurt sind keine guten Eisenquellen, liefern aber andere wichtige Nährstoffe. Wichtig ist vor allem, dass große Mengen Milchprodukte eisenreiche Lebensmittel nicht dauerhaft vom Speiseplan verdrängen. Schwarzer und grüner Tee können die Aufnahme von pflanzlichem Eisen vermindern und sind als regelmäßige Kindergetränke nicht geeignet.</w:t>
      </w:r>
    </w:p>
    <w:p>
      <w:pPr>
        <w:spacing w:before="160" w:after="100"/>
        <w:pBdr>
          <w:bottom w:val="single" w:sz="8" w:space="2" w:color="00A6CE"/>
        </w:pBdr>
      </w:pPr>
      <w:r>
        <w:rPr>
          <w:rFonts w:ascii="Arial" w:hAnsi="Arial"/>
          <w:b/>
          <w:color w:val="009FC9"/>
          <w:sz w:val="30"/>
        </w:rPr>
        <w:t>Beispiel für einen eisenbewussten Tag</w:t>
      </w:r>
    </w:p>
    <w:p>
      <w:pPr>
        <w:spacing w:after="60"/>
        <w:ind w:left="504"/>
      </w:pPr>
      <w:r>
        <w:rPr>
          <w:rFonts w:ascii="Arial" w:hAnsi="Arial"/>
          <w:b/>
          <w:sz w:val="21"/>
        </w:rPr>
        <w:t xml:space="preserve">Frühstück: </w:t>
      </w:r>
      <w:r>
        <w:rPr>
          <w:rFonts w:ascii="Arial" w:hAnsi="Arial"/>
          <w:sz w:val="21"/>
        </w:rPr>
        <w:t>Haferflocken oder Hirsebrei mit Beeren oder Kiwi und etwas Nussmus</w:t>
      </w:r>
    </w:p>
    <w:p>
      <w:pPr>
        <w:spacing w:after="60"/>
        <w:ind w:left="504"/>
      </w:pPr>
      <w:r>
        <w:rPr>
          <w:rFonts w:ascii="Arial" w:hAnsi="Arial"/>
          <w:b/>
          <w:sz w:val="21"/>
        </w:rPr>
        <w:t xml:space="preserve">Schulfrühstück: </w:t>
      </w:r>
      <w:r>
        <w:rPr>
          <w:rFonts w:ascii="Arial" w:hAnsi="Arial"/>
          <w:sz w:val="21"/>
        </w:rPr>
        <w:t>Vollkornbrot mit Hummus, dazu Paprikastreifen oder Obst</w:t>
      </w:r>
    </w:p>
    <w:p>
      <w:pPr>
        <w:spacing w:after="60"/>
        <w:ind w:left="504"/>
      </w:pPr>
      <w:r>
        <w:rPr>
          <w:rFonts w:ascii="Arial" w:hAnsi="Arial"/>
          <w:b/>
          <w:sz w:val="21"/>
        </w:rPr>
        <w:t xml:space="preserve">Mittagessen: </w:t>
      </w:r>
      <w:r>
        <w:rPr>
          <w:rFonts w:ascii="Arial" w:hAnsi="Arial"/>
          <w:sz w:val="21"/>
        </w:rPr>
        <w:t>Linsen-Bolognese mit Vollkornnudeln und Tomatensoße</w:t>
      </w:r>
    </w:p>
    <w:p>
      <w:pPr>
        <w:spacing w:after="60"/>
        <w:ind w:left="504"/>
      </w:pPr>
      <w:r>
        <w:rPr>
          <w:rFonts w:ascii="Arial" w:hAnsi="Arial"/>
          <w:b/>
          <w:sz w:val="21"/>
        </w:rPr>
        <w:t xml:space="preserve">Zwischenmahlzeit: </w:t>
      </w:r>
      <w:r>
        <w:rPr>
          <w:rFonts w:ascii="Arial" w:hAnsi="Arial"/>
          <w:sz w:val="21"/>
        </w:rPr>
        <w:t>Obst mit Nussmus oder altersgerecht zerkleinerten Nüssen</w:t>
      </w:r>
    </w:p>
    <w:p>
      <w:pPr>
        <w:spacing w:after="60"/>
        <w:ind w:left="504"/>
      </w:pPr>
      <w:r>
        <w:rPr>
          <w:rFonts w:ascii="Arial" w:hAnsi="Arial"/>
          <w:b/>
          <w:sz w:val="21"/>
        </w:rPr>
        <w:t xml:space="preserve">Abendessen: </w:t>
      </w:r>
      <w:r>
        <w:rPr>
          <w:rFonts w:ascii="Arial" w:hAnsi="Arial"/>
          <w:sz w:val="21"/>
        </w:rPr>
        <w:t>Vollkornbrot mit Hummus oder Ei, dazu Tomaten oder Paprika</w:t>
      </w:r>
    </w:p>
    <w:p>
      <w:pPr>
        <w:spacing w:before="160" w:after="100"/>
        <w:pBdr>
          <w:bottom w:val="single" w:sz="8" w:space="2" w:color="00A6CE"/>
        </w:pBdr>
      </w:pPr>
      <w:r>
        <w:rPr>
          <w:rFonts w:ascii="Arial" w:hAnsi="Arial"/>
          <w:b/>
          <w:color w:val="009FC9"/>
          <w:sz w:val="30"/>
        </w:rPr>
        <w:t>Wann sollte Eisen kontrolliert werden?</w:t>
      </w:r>
    </w:p>
    <w:p>
      <w:pPr>
        <w:spacing w:after="100" w:line="259" w:lineRule="auto"/>
        <w:ind w:left="504" w:right="288"/>
      </w:pPr>
      <w:r>
        <w:rPr>
          <w:rFonts w:ascii="Arial" w:hAnsi="Arial"/>
          <w:sz w:val="22"/>
        </w:rPr>
        <w:t>Sprechen Sie Ihre kinderärztliche Praxis an, wenn Ihr Kind auffällig blass oder ungewöhnlich müde ist, weniger belastbar wirkt, einen deutlichen Leistungsknick zeigt oder sich über längere Zeit sehr einseitig ernährt. Auch bei weiteren Risikofaktoren oder einem bereits bekannten Eisenmangel kann eine Blutuntersuchung sinnvoll sein.</w:t>
      </w:r>
    </w:p>
    <w:tbl>
      <w:tblPr>
        <w:tblW w:type="auto" w:w="0"/>
        <w:jc w:val="center"/>
        <w:tblLayout w:type="autofit"/>
        <w:tblLook w:firstColumn="1" w:firstRow="1" w:lastColumn="0" w:lastRow="0" w:noHBand="0" w:noVBand="1" w:val="04A0"/>
      </w:tblPr>
      <w:tblGrid>
        <w:gridCol w:w="8640"/>
      </w:tblGrid>
      <w:tr>
        <w:tc>
          <w:tcPr>
            <w:tcW w:type="dxa" w:w="8640"/>
            <w:shd w:fill="FFF200"/>
          </w:tcPr>
          <w:p>
            <w:pPr>
              <w:spacing w:after="0"/>
            </w:pPr>
            <w:r>
              <w:rPr>
                <w:rFonts w:ascii="Arial" w:hAnsi="Arial"/>
                <w:b/>
                <w:sz w:val="21"/>
              </w:rPr>
              <w:t>Eisenpräparate sollten Kindern nicht vorsorglich und nicht ohne ärztliche Rücksprache gegeben werden.</w:t>
            </w:r>
          </w:p>
        </w:tc>
      </w:tr>
    </w:tbl>
    <w:p>
      <w:pPr>
        <w:spacing w:before="160" w:after="100"/>
        <w:pBdr>
          <w:bottom w:val="single" w:sz="8" w:space="2" w:color="00A6CE"/>
        </w:pBdr>
      </w:pPr>
      <w:r>
        <w:rPr>
          <w:rFonts w:ascii="Arial" w:hAnsi="Arial"/>
          <w:b/>
          <w:color w:val="009FC9"/>
          <w:sz w:val="30"/>
        </w:rPr>
        <w:t>Quellen und weiterführende Informationen</w:t>
      </w:r>
    </w:p>
    <w:p>
      <w:pPr>
        <w:spacing w:after="40"/>
        <w:ind w:left="504"/>
      </w:pPr>
      <w:r>
        <w:rPr>
          <w:rFonts w:ascii="Arial" w:hAnsi="Arial"/>
          <w:sz w:val="17"/>
        </w:rPr>
        <w:t>• Deutsche Gesellschaft für Ernährung (DGE): Referenzwerte für Eisen – www.dge.de/wissenschaft/referenzwerte/eisen/</w:t>
      </w:r>
    </w:p>
    <w:p>
      <w:pPr>
        <w:spacing w:after="40"/>
        <w:ind w:left="504"/>
      </w:pPr>
      <w:r>
        <w:rPr>
          <w:rFonts w:ascii="Arial" w:hAnsi="Arial"/>
          <w:sz w:val="17"/>
        </w:rPr>
        <w:t>• DGE: Fragen und Antworten zu Eisen – www.dge.de/gesunde-ernaehrung/faq/eisen/</w:t>
      </w:r>
    </w:p>
    <w:p>
      <w:pPr>
        <w:spacing w:after="40"/>
        <w:ind w:left="504"/>
      </w:pPr>
      <w:r>
        <w:rPr>
          <w:rFonts w:ascii="Arial" w:hAnsi="Arial"/>
          <w:sz w:val="17"/>
        </w:rPr>
        <w:t>• kindergesundheit-info.de: Vegetarische Ernährung für Kinder – www.kindergesundheit-info.de</w:t>
      </w:r>
    </w:p>
    <w:p>
      <w:pPr>
        <w:ind w:left="504"/>
      </w:pPr>
      <w:r>
        <w:rPr>
          <w:rFonts w:ascii="Arial" w:hAnsi="Arial"/>
          <w:i/>
          <w:sz w:val="17"/>
        </w:rPr>
        <w:t>Letzte redaktionelle Prüfung am: 20.08.2026</w:t>
      </w:r>
    </w:p>
    <w:sectPr w:rsidR="007E0DD3" w:rsidSect="00034616">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E9BE6" w14:textId="77777777" w:rsidR="00620537" w:rsidRDefault="00620537" w:rsidP="00AC2B00">
      <w:pPr>
        <w:spacing w:after="0" w:line="240" w:lineRule="auto"/>
      </w:pPr>
      <w:r>
        <w:separator/>
      </w:r>
    </w:p>
  </w:endnote>
  <w:endnote w:type="continuationSeparator" w:id="0">
    <w:p w14:paraId="29C8F342" w14:textId="77777777" w:rsidR="00620537" w:rsidRDefault="00620537" w:rsidP="00AC2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D2902" w14:textId="1CEEB2B2" w:rsidR="00AC2B00" w:rsidRPr="00AC2B00" w:rsidRDefault="00AC2B00">
    <w:pPr>
      <w:pStyle w:val="Fuzeile"/>
      <w:rPr>
        <w:lang w:val="de-DE"/>
      </w:rPr>
    </w:pPr>
    <w:hyperlink r:id="rId1" w:history="1">
      <w:r w:rsidRPr="00335ADC">
        <w:rPr>
          <w:rStyle w:val="Hyperlink"/>
          <w:lang w:val="de-DE"/>
        </w:rPr>
        <w:t>www.kindundherz.de</w:t>
      </w:r>
    </w:hyperlink>
    <w:r>
      <w:rPr>
        <w:lang w:val="de-DE"/>
      </w:rPr>
      <w:tab/>
      <w:t>infoLkindundherz.de</w:t>
    </w:r>
    <w:r>
      <w:rPr>
        <w:lang w:val="de-DE"/>
      </w:rPr>
      <w:tab/>
      <w:t>©kindundherz.de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E4532" w14:textId="77777777" w:rsidR="00620537" w:rsidRDefault="00620537" w:rsidP="00AC2B00">
      <w:pPr>
        <w:spacing w:after="0" w:line="240" w:lineRule="auto"/>
      </w:pPr>
      <w:r>
        <w:separator/>
      </w:r>
    </w:p>
  </w:footnote>
  <w:footnote w:type="continuationSeparator" w:id="0">
    <w:p w14:paraId="116ABEAA" w14:textId="77777777" w:rsidR="00620537" w:rsidRDefault="00620537" w:rsidP="00AC2B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909267057">
    <w:abstractNumId w:val="8"/>
  </w:num>
  <w:num w:numId="2" w16cid:durableId="99187380">
    <w:abstractNumId w:val="6"/>
  </w:num>
  <w:num w:numId="3" w16cid:durableId="215045770">
    <w:abstractNumId w:val="5"/>
  </w:num>
  <w:num w:numId="4" w16cid:durableId="1197039980">
    <w:abstractNumId w:val="4"/>
  </w:num>
  <w:num w:numId="5" w16cid:durableId="438068994">
    <w:abstractNumId w:val="7"/>
  </w:num>
  <w:num w:numId="6" w16cid:durableId="575943262">
    <w:abstractNumId w:val="3"/>
  </w:num>
  <w:num w:numId="7" w16cid:durableId="1412921561">
    <w:abstractNumId w:val="2"/>
  </w:num>
  <w:num w:numId="8" w16cid:durableId="784344829">
    <w:abstractNumId w:val="1"/>
  </w:num>
  <w:num w:numId="9" w16cid:durableId="1823964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03AF"/>
    <w:rsid w:val="0029639D"/>
    <w:rsid w:val="00326F90"/>
    <w:rsid w:val="00620537"/>
    <w:rsid w:val="007E0DD3"/>
    <w:rsid w:val="009A0898"/>
    <w:rsid w:val="00AA1D8D"/>
    <w:rsid w:val="00AC2B0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FD036D"/>
  <w14:defaultImageDpi w14:val="300"/>
  <w15:docId w15:val="{B6C4718B-ECFB-6E4E-9679-884AF6AB7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AC2B00"/>
    <w:rPr>
      <w:color w:val="0000FF" w:themeColor="hyperlink"/>
      <w:u w:val="single"/>
    </w:rPr>
  </w:style>
  <w:style w:type="character" w:styleId="NichtaufgelsteErwhnung">
    <w:name w:val="Unresolved Mention"/>
    <w:basedOn w:val="Absatz-Standardschriftart"/>
    <w:uiPriority w:val="99"/>
    <w:semiHidden/>
    <w:unhideWhenUsed/>
    <w:rsid w:val="00AC2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kindundherz.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188</Words>
  <Characters>1187</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Infoblatt – Eisenreiche vegetarische Ernährung bei Kindern</dc:title>
  <dc:subject/>
  <dc:creator>Praxis Kind &amp; Herz</dc:creator>
  <cp:keywords/>
  <dc:description>generated by python-docx</dc:description>
  <cp:lastModifiedBy>Kinderkardiologische Praxis Koch/Kästner/Peters/Deres-Huyer</cp:lastModifiedBy>
  <cp:revision>2</cp:revision>
  <dcterms:created xsi:type="dcterms:W3CDTF">2013-12-23T23:15:00Z</dcterms:created>
  <dcterms:modified xsi:type="dcterms:W3CDTF">2025-06-18T15:57:00Z</dcterms:modified>
  <cp:category/>
</cp:coreProperties>
</file>